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B5A69" w14:textId="77777777" w:rsidR="00686FBF" w:rsidRDefault="00686FBF" w:rsidP="00686FBF">
      <w:pPr>
        <w:tabs>
          <w:tab w:val="left" w:pos="1044"/>
          <w:tab w:val="left" w:pos="5712"/>
        </w:tabs>
        <w:spacing w:after="0"/>
        <w:jc w:val="center"/>
        <w:rPr>
          <w:rFonts w:ascii="Calibri" w:hAnsi="Calibri"/>
          <w:b/>
          <w:sz w:val="28"/>
          <w:szCs w:val="28"/>
        </w:rPr>
      </w:pPr>
      <w:bookmarkStart w:id="0" w:name="_GoBack"/>
      <w:bookmarkEnd w:id="0"/>
    </w:p>
    <w:p w14:paraId="7FA72887" w14:textId="4ACAB3A9" w:rsidR="00B61AF8" w:rsidRPr="00B7514A" w:rsidRDefault="00B61AF8" w:rsidP="00D30D46">
      <w:pPr>
        <w:tabs>
          <w:tab w:val="left" w:pos="1044"/>
          <w:tab w:val="left" w:pos="5712"/>
        </w:tabs>
        <w:jc w:val="center"/>
        <w:rPr>
          <w:rFonts w:ascii="Calibri" w:hAnsi="Calibri"/>
          <w:b/>
          <w:sz w:val="28"/>
          <w:szCs w:val="28"/>
        </w:rPr>
      </w:pPr>
      <w:r w:rsidRPr="00B7514A">
        <w:rPr>
          <w:rFonts w:ascii="Calibri" w:hAnsi="Calibri"/>
          <w:b/>
          <w:sz w:val="28"/>
          <w:szCs w:val="28"/>
        </w:rPr>
        <w:t>POLICY HOUR- OCTOBER 4, 2016</w:t>
      </w:r>
    </w:p>
    <w:p w14:paraId="6851E4CE" w14:textId="0D4D66CF" w:rsidR="00B933E8" w:rsidRPr="00B7514A" w:rsidRDefault="00934A30" w:rsidP="00B61AF8">
      <w:pPr>
        <w:tabs>
          <w:tab w:val="left" w:pos="1044"/>
          <w:tab w:val="left" w:pos="5712"/>
        </w:tabs>
        <w:rPr>
          <w:rFonts w:ascii="Calibri" w:hAnsi="Calibri"/>
          <w:b/>
          <w:sz w:val="26"/>
          <w:szCs w:val="26"/>
          <w:u w:val="single"/>
        </w:rPr>
      </w:pPr>
      <w:r>
        <w:rPr>
          <w:rFonts w:ascii="Calibri" w:hAnsi="Calibri"/>
          <w:b/>
          <w:sz w:val="26"/>
          <w:szCs w:val="26"/>
          <w:u w:val="single"/>
        </w:rPr>
        <w:t xml:space="preserve">PROGRESS ON </w:t>
      </w:r>
      <w:r w:rsidR="00B61AF8" w:rsidRPr="00B7514A">
        <w:rPr>
          <w:rFonts w:ascii="Calibri" w:hAnsi="Calibri"/>
          <w:b/>
          <w:sz w:val="26"/>
          <w:szCs w:val="26"/>
          <w:u w:val="single"/>
        </w:rPr>
        <w:t>LEGISLATIVE ITEMS PASSED IN 2016</w:t>
      </w:r>
      <w:r w:rsidR="00B933E8" w:rsidRPr="00B7514A">
        <w:rPr>
          <w:rFonts w:ascii="Calibri" w:hAnsi="Calibri"/>
          <w:b/>
          <w:sz w:val="26"/>
          <w:szCs w:val="26"/>
          <w:u w:val="single"/>
        </w:rPr>
        <w:t>:</w:t>
      </w:r>
    </w:p>
    <w:p w14:paraId="572C4DFA" w14:textId="77777777" w:rsidR="004B6FA5" w:rsidRDefault="00B61AF8" w:rsidP="00C328EE">
      <w:pPr>
        <w:tabs>
          <w:tab w:val="left" w:pos="1044"/>
          <w:tab w:val="left" w:pos="5712"/>
        </w:tabs>
        <w:rPr>
          <w:rFonts w:ascii="Calibri" w:hAnsi="Calibri"/>
          <w:sz w:val="24"/>
        </w:rPr>
      </w:pPr>
      <w:r w:rsidRPr="00B7514A">
        <w:rPr>
          <w:rFonts w:ascii="Calibri" w:hAnsi="Calibri"/>
          <w:b/>
          <w:sz w:val="26"/>
          <w:szCs w:val="26"/>
        </w:rPr>
        <w:t>Voluntary Pre-K</w:t>
      </w:r>
      <w:r w:rsidR="00B7514A">
        <w:rPr>
          <w:rFonts w:ascii="Calibri" w:hAnsi="Calibri"/>
          <w:b/>
          <w:sz w:val="26"/>
          <w:szCs w:val="26"/>
        </w:rPr>
        <w:t>indergarten Program-</w:t>
      </w:r>
      <w:r w:rsidR="00B7514A">
        <w:rPr>
          <w:rFonts w:ascii="Calibri" w:hAnsi="Calibri"/>
          <w:sz w:val="24"/>
        </w:rPr>
        <w:t xml:space="preserve">The Minnesota Legislature allocated funding for districts, charter schools with recognized early learning programs, or a combination thereof to establish a voluntary pre-kindergarten program with the purpose of preparing children for success as they enter kindergarten the following year.  </w:t>
      </w:r>
    </w:p>
    <w:p w14:paraId="3DC9E439" w14:textId="1DFDAF46" w:rsidR="004B6FA5" w:rsidRPr="004B6FA5" w:rsidRDefault="004B6FA5" w:rsidP="00C328EE">
      <w:pPr>
        <w:tabs>
          <w:tab w:val="left" w:pos="1044"/>
          <w:tab w:val="left" w:pos="5712"/>
        </w:tabs>
        <w:rPr>
          <w:sz w:val="24"/>
        </w:rPr>
      </w:pPr>
      <w:r w:rsidRPr="004B6FA5">
        <w:rPr>
          <w:rFonts w:cs="Arial"/>
          <w:color w:val="000000"/>
          <w:sz w:val="24"/>
          <w:shd w:val="clear" w:color="auto" w:fill="FFFFFF"/>
        </w:rPr>
        <w:t>As part of Minnesota’s E-12 education system, voluntary pre-K will be required to meet E-12 program expectations and follow the same general set of rules regarding such items as MARSS reporting, STAR reporting, expulsion, monitoring and compliance, professional development, teacher evaluation, Q Comp, and inclusion of children with disabilities. Additionally, voluntary pre-K comes with its own set of high-quality program standards, such as providing instruction through play-based learning, coordinating appropriate transition to kindergarten, involving parents and families in program planning, and more.</w:t>
      </w:r>
    </w:p>
    <w:p w14:paraId="442B3555" w14:textId="36EAD02E" w:rsidR="004B6FA5" w:rsidRDefault="004B6FA5" w:rsidP="004B6FA5">
      <w:pPr>
        <w:tabs>
          <w:tab w:val="left" w:pos="1044"/>
          <w:tab w:val="left" w:pos="5712"/>
        </w:tabs>
        <w:rPr>
          <w:rFonts w:ascii="Calibri" w:hAnsi="Calibri"/>
          <w:sz w:val="24"/>
        </w:rPr>
      </w:pPr>
      <w:r>
        <w:rPr>
          <w:rFonts w:cs="Arial"/>
          <w:color w:val="000000"/>
          <w:sz w:val="24"/>
          <w:shd w:val="clear" w:color="auto" w:fill="FFFFFF"/>
        </w:rPr>
        <w:t>This</w:t>
      </w:r>
      <w:r w:rsidRPr="004B6FA5">
        <w:rPr>
          <w:rFonts w:cs="Arial"/>
          <w:color w:val="000000"/>
          <w:sz w:val="24"/>
          <w:shd w:val="clear" w:color="auto" w:fill="FFFFFF"/>
        </w:rPr>
        <w:t xml:space="preserve"> new funding will provide high-quality early learning programming to </w:t>
      </w:r>
      <w:r w:rsidRPr="00E17C7A">
        <w:rPr>
          <w:rFonts w:cs="Arial"/>
          <w:b/>
          <w:color w:val="000000"/>
          <w:sz w:val="24"/>
          <w:shd w:val="clear" w:color="auto" w:fill="FFFFFF"/>
        </w:rPr>
        <w:t>approximately 3,300 4-year-olds at 74 school districts and charter schools in the first year.</w:t>
      </w:r>
      <w:r>
        <w:rPr>
          <w:sz w:val="24"/>
        </w:rPr>
        <w:t xml:space="preserve"> </w:t>
      </w:r>
      <w:r>
        <w:rPr>
          <w:rFonts w:ascii="Calibri" w:hAnsi="Calibri"/>
          <w:sz w:val="24"/>
        </w:rPr>
        <w:t xml:space="preserve">Districts and charters were required to </w:t>
      </w:r>
      <w:r w:rsidRPr="004B6FA5">
        <w:rPr>
          <w:rFonts w:ascii="Calibri" w:hAnsi="Calibri"/>
          <w:sz w:val="24"/>
        </w:rPr>
        <w:t>apply for funding by July 1</w:t>
      </w:r>
      <w:r w:rsidRPr="004B6FA5">
        <w:rPr>
          <w:rFonts w:ascii="Calibri" w:hAnsi="Calibri"/>
          <w:sz w:val="24"/>
          <w:vertAlign w:val="superscript"/>
        </w:rPr>
        <w:t>st</w:t>
      </w:r>
      <w:r w:rsidRPr="004B6FA5">
        <w:rPr>
          <w:rFonts w:ascii="Calibri" w:hAnsi="Calibri"/>
          <w:sz w:val="24"/>
        </w:rPr>
        <w:t>, 2016, and</w:t>
      </w:r>
      <w:r w:rsidR="00E17C7A">
        <w:rPr>
          <w:rFonts w:ascii="Calibri" w:hAnsi="Calibri"/>
          <w:sz w:val="24"/>
        </w:rPr>
        <w:t xml:space="preserve"> will</w:t>
      </w:r>
      <w:r w:rsidRPr="004B6FA5">
        <w:rPr>
          <w:rFonts w:ascii="Calibri" w:hAnsi="Calibri"/>
          <w:sz w:val="24"/>
        </w:rPr>
        <w:t xml:space="preserve"> provide programming during the 2016-2017 school year.  </w:t>
      </w:r>
    </w:p>
    <w:p w14:paraId="1C2FC810" w14:textId="77777777" w:rsidR="005239F2" w:rsidRDefault="005239F2" w:rsidP="004B6FA5">
      <w:pPr>
        <w:tabs>
          <w:tab w:val="left" w:pos="1044"/>
          <w:tab w:val="left" w:pos="5712"/>
        </w:tabs>
        <w:rPr>
          <w:rFonts w:ascii="Calibri" w:hAnsi="Calibri"/>
          <w:b/>
          <w:sz w:val="26"/>
          <w:szCs w:val="26"/>
        </w:rPr>
      </w:pPr>
    </w:p>
    <w:p w14:paraId="3565A927" w14:textId="3717B62C" w:rsidR="005F75AD" w:rsidRDefault="005239F2" w:rsidP="004B6FA5">
      <w:pPr>
        <w:tabs>
          <w:tab w:val="left" w:pos="1044"/>
          <w:tab w:val="left" w:pos="5712"/>
        </w:tabs>
        <w:rPr>
          <w:rFonts w:ascii="Calibri" w:hAnsi="Calibri"/>
          <w:sz w:val="24"/>
        </w:rPr>
      </w:pPr>
      <w:r w:rsidRPr="005239F2">
        <w:rPr>
          <w:rFonts w:ascii="Calibri" w:hAnsi="Calibri"/>
          <w:b/>
          <w:sz w:val="26"/>
          <w:szCs w:val="26"/>
        </w:rPr>
        <w:t>The Minnesota Department of Employment and Economic Development (DEED)</w:t>
      </w:r>
      <w:r w:rsidRPr="005239F2">
        <w:rPr>
          <w:rFonts w:ascii="Calibri" w:hAnsi="Calibri"/>
          <w:sz w:val="26"/>
          <w:szCs w:val="26"/>
        </w:rPr>
        <w:t>-</w:t>
      </w:r>
      <w:r w:rsidR="005F75AD">
        <w:rPr>
          <w:rFonts w:ascii="Calibri" w:hAnsi="Calibri"/>
          <w:sz w:val="24"/>
        </w:rPr>
        <w:t>will be</w:t>
      </w:r>
      <w:r>
        <w:rPr>
          <w:rFonts w:ascii="Calibri" w:hAnsi="Calibri"/>
          <w:sz w:val="24"/>
        </w:rPr>
        <w:t xml:space="preserve"> allocating</w:t>
      </w:r>
      <w:r w:rsidR="00934A30">
        <w:rPr>
          <w:rFonts w:ascii="Calibri" w:hAnsi="Calibri"/>
          <w:sz w:val="24"/>
        </w:rPr>
        <w:t xml:space="preserve"> the $500,000 approved last session </w:t>
      </w:r>
      <w:r>
        <w:rPr>
          <w:rFonts w:ascii="Calibri" w:hAnsi="Calibri"/>
          <w:sz w:val="24"/>
        </w:rPr>
        <w:t xml:space="preserve">for grants to communities </w:t>
      </w:r>
      <w:r w:rsidR="005F75AD">
        <w:rPr>
          <w:rFonts w:ascii="Calibri" w:hAnsi="Calibri"/>
          <w:sz w:val="24"/>
        </w:rPr>
        <w:t xml:space="preserve">to increase the supply of quality child care providers in order to support regional economic development outside the metro area.  </w:t>
      </w:r>
    </w:p>
    <w:p w14:paraId="3CCECC34" w14:textId="77777777" w:rsidR="00934A30" w:rsidRDefault="005F75AD" w:rsidP="004B6FA5">
      <w:pPr>
        <w:tabs>
          <w:tab w:val="left" w:pos="1044"/>
          <w:tab w:val="left" w:pos="5712"/>
        </w:tabs>
        <w:rPr>
          <w:rFonts w:ascii="Calibri" w:hAnsi="Calibri"/>
          <w:sz w:val="24"/>
        </w:rPr>
      </w:pPr>
      <w:r>
        <w:rPr>
          <w:rFonts w:ascii="Calibri" w:hAnsi="Calibri"/>
          <w:sz w:val="24"/>
        </w:rPr>
        <w:t xml:space="preserve">Grant recipients must match state funds on a dollar-for-dollar basis. Grant funds must be used to implement solutions to reduce the child care shortage in the state, including but not limited to funding for child care business start-up or expansion, training, facility modifications or improvements required for licensing, </w:t>
      </w:r>
      <w:r w:rsidR="00934A30">
        <w:rPr>
          <w:rFonts w:ascii="Calibri" w:hAnsi="Calibri"/>
          <w:sz w:val="24"/>
        </w:rPr>
        <w:t xml:space="preserve">and assistance with licensing and other regulatory requirements. </w:t>
      </w:r>
    </w:p>
    <w:p w14:paraId="470D61F4" w14:textId="77777777" w:rsidR="00934A30" w:rsidRDefault="00934A30" w:rsidP="004B6FA5">
      <w:pPr>
        <w:tabs>
          <w:tab w:val="left" w:pos="1044"/>
          <w:tab w:val="left" w:pos="5712"/>
        </w:tabs>
        <w:rPr>
          <w:rFonts w:ascii="Calibri" w:hAnsi="Calibri"/>
          <w:sz w:val="24"/>
        </w:rPr>
      </w:pPr>
      <w:r>
        <w:rPr>
          <w:rFonts w:ascii="Calibri" w:hAnsi="Calibri"/>
          <w:sz w:val="24"/>
        </w:rPr>
        <w:t>In awarding grants, the commissioner must give priority to communities in greater Minnesota that have a documented shortage of child care providers in the area.  This is a one-time appropriation and is available until June 30, 2019.</w:t>
      </w:r>
    </w:p>
    <w:p w14:paraId="3730D3DA" w14:textId="2D00A883" w:rsidR="005239F2" w:rsidRPr="005239F2" w:rsidRDefault="00934A30" w:rsidP="004B6FA5">
      <w:pPr>
        <w:tabs>
          <w:tab w:val="left" w:pos="1044"/>
          <w:tab w:val="left" w:pos="5712"/>
        </w:tabs>
        <w:rPr>
          <w:sz w:val="24"/>
        </w:rPr>
      </w:pPr>
      <w:r>
        <w:rPr>
          <w:rFonts w:ascii="Calibri" w:hAnsi="Calibri"/>
          <w:sz w:val="24"/>
        </w:rPr>
        <w:t>DEED published a Request for Information (RFI) in the Minnesota State Register on August 29</w:t>
      </w:r>
      <w:r w:rsidRPr="00934A30">
        <w:rPr>
          <w:rFonts w:ascii="Calibri" w:hAnsi="Calibri"/>
          <w:sz w:val="24"/>
          <w:vertAlign w:val="superscript"/>
        </w:rPr>
        <w:t>th</w:t>
      </w:r>
      <w:r>
        <w:rPr>
          <w:rFonts w:ascii="Calibri" w:hAnsi="Calibri"/>
          <w:sz w:val="24"/>
        </w:rPr>
        <w:t xml:space="preserve">, seeking public comment on several items related to the purpose of this grant.  Comments were due on </w:t>
      </w:r>
      <w:r w:rsidRPr="00934A30">
        <w:rPr>
          <w:rFonts w:ascii="Calibri" w:hAnsi="Calibri"/>
          <w:b/>
          <w:sz w:val="24"/>
        </w:rPr>
        <w:t>September 23</w:t>
      </w:r>
      <w:r w:rsidRPr="00934A30">
        <w:rPr>
          <w:rFonts w:ascii="Calibri" w:hAnsi="Calibri"/>
          <w:b/>
          <w:sz w:val="24"/>
          <w:vertAlign w:val="superscript"/>
        </w:rPr>
        <w:t>rd</w:t>
      </w:r>
      <w:r w:rsidRPr="00934A30">
        <w:rPr>
          <w:rFonts w:ascii="Calibri" w:hAnsi="Calibri"/>
          <w:b/>
          <w:sz w:val="24"/>
        </w:rPr>
        <w:t>.</w:t>
      </w:r>
      <w:r w:rsidR="005F75AD">
        <w:rPr>
          <w:rFonts w:ascii="Calibri" w:hAnsi="Calibri"/>
          <w:sz w:val="24"/>
        </w:rPr>
        <w:t xml:space="preserve"> </w:t>
      </w:r>
    </w:p>
    <w:p w14:paraId="48A9D3BF" w14:textId="77777777" w:rsidR="004B6FA5" w:rsidRDefault="004B6FA5" w:rsidP="004E051E">
      <w:pPr>
        <w:tabs>
          <w:tab w:val="left" w:pos="2790"/>
        </w:tabs>
        <w:spacing w:after="0" w:line="240" w:lineRule="auto"/>
        <w:rPr>
          <w:rFonts w:ascii="Calibri" w:eastAsia="Times New Roman" w:hAnsi="Calibri"/>
          <w:b/>
          <w:sz w:val="26"/>
          <w:szCs w:val="26"/>
          <w:lang w:val="en"/>
        </w:rPr>
      </w:pPr>
    </w:p>
    <w:p w14:paraId="0683EA86" w14:textId="77777777" w:rsidR="00E17C7A" w:rsidRDefault="00E17C7A">
      <w:pPr>
        <w:spacing w:line="240" w:lineRule="auto"/>
        <w:rPr>
          <w:rFonts w:ascii="Calibri" w:eastAsia="Times New Roman" w:hAnsi="Calibri"/>
          <w:b/>
          <w:sz w:val="26"/>
          <w:szCs w:val="26"/>
          <w:lang w:val="en"/>
        </w:rPr>
      </w:pPr>
      <w:r>
        <w:rPr>
          <w:rFonts w:ascii="Calibri" w:eastAsia="Times New Roman" w:hAnsi="Calibri"/>
          <w:b/>
          <w:sz w:val="26"/>
          <w:szCs w:val="26"/>
          <w:lang w:val="en"/>
        </w:rPr>
        <w:br w:type="page"/>
      </w:r>
    </w:p>
    <w:p w14:paraId="2ACE007F" w14:textId="69413B11" w:rsidR="004E051E" w:rsidRPr="00B61AF8" w:rsidRDefault="00B61AF8" w:rsidP="004E051E">
      <w:pPr>
        <w:tabs>
          <w:tab w:val="left" w:pos="2790"/>
        </w:tabs>
        <w:spacing w:after="0" w:line="240" w:lineRule="auto"/>
        <w:rPr>
          <w:rFonts w:ascii="Calibri" w:eastAsia="Times New Roman" w:hAnsi="Calibri"/>
          <w:sz w:val="24"/>
          <w:lang w:val="en"/>
        </w:rPr>
      </w:pPr>
      <w:r w:rsidRPr="00B7514A">
        <w:rPr>
          <w:rFonts w:ascii="Calibri" w:eastAsia="Times New Roman" w:hAnsi="Calibri"/>
          <w:b/>
          <w:sz w:val="26"/>
          <w:szCs w:val="26"/>
          <w:lang w:val="en"/>
        </w:rPr>
        <w:lastRenderedPageBreak/>
        <w:t>The Legislative Task Force on Access to Affordable Child Care</w:t>
      </w:r>
      <w:r w:rsidRPr="00B61AF8">
        <w:rPr>
          <w:rFonts w:ascii="Calibri" w:eastAsia="Times New Roman" w:hAnsi="Calibri"/>
          <w:sz w:val="24"/>
          <w:lang w:val="en"/>
        </w:rPr>
        <w:t xml:space="preserve"> was created to review the loss of child care providers in the state, assess affordability issues for providers and parents, and identify areas that need to be addressed by the Legislature.</w:t>
      </w:r>
    </w:p>
    <w:p w14:paraId="5C35CF0B" w14:textId="77777777" w:rsidR="00846E1E" w:rsidRPr="00B61AF8" w:rsidRDefault="00846E1E" w:rsidP="004E051E">
      <w:pPr>
        <w:tabs>
          <w:tab w:val="left" w:pos="2790"/>
        </w:tabs>
        <w:spacing w:after="0" w:line="240" w:lineRule="auto"/>
        <w:rPr>
          <w:rFonts w:ascii="Calibri" w:eastAsia="Times New Roman" w:hAnsi="Calibri"/>
          <w:b/>
          <w:sz w:val="24"/>
          <w:lang w:val="en"/>
        </w:rPr>
      </w:pPr>
    </w:p>
    <w:p w14:paraId="28DF2FD2" w14:textId="77777777" w:rsidR="00B61AF8" w:rsidRDefault="00846E1E" w:rsidP="004E051E">
      <w:pPr>
        <w:tabs>
          <w:tab w:val="left" w:pos="2790"/>
        </w:tabs>
        <w:spacing w:after="0" w:line="240" w:lineRule="auto"/>
        <w:rPr>
          <w:rFonts w:ascii="Calibri" w:eastAsia="Times New Roman" w:hAnsi="Calibri"/>
          <w:sz w:val="24"/>
          <w:lang w:val="en"/>
        </w:rPr>
      </w:pPr>
      <w:r w:rsidRPr="00B61AF8">
        <w:rPr>
          <w:rFonts w:ascii="Calibri" w:eastAsia="Times New Roman" w:hAnsi="Calibri"/>
          <w:sz w:val="24"/>
          <w:lang w:val="en"/>
        </w:rPr>
        <w:t xml:space="preserve">Representative Mary Franson and Senator Melissa Wiklund serve as co-chairs of this newly formed Task Force.  The other members include: Senator Dave Senjem, Senator Carla Nelson, </w:t>
      </w:r>
      <w:r w:rsidR="00B61AF8" w:rsidRPr="00B61AF8">
        <w:rPr>
          <w:rFonts w:ascii="Calibri" w:eastAsia="Times New Roman" w:hAnsi="Calibri"/>
          <w:sz w:val="24"/>
          <w:lang w:val="en"/>
        </w:rPr>
        <w:t>Senator Alice Johnson, Representative Peggy Flanagan, Representative</w:t>
      </w:r>
      <w:r w:rsidR="00B61AF8">
        <w:rPr>
          <w:rFonts w:ascii="Calibri" w:eastAsia="Times New Roman" w:hAnsi="Calibri"/>
          <w:sz w:val="24"/>
          <w:lang w:val="en"/>
        </w:rPr>
        <w:t xml:space="preserve"> John Persell, and Representative Tony Albright.</w:t>
      </w:r>
    </w:p>
    <w:p w14:paraId="79CB313D" w14:textId="77777777" w:rsidR="00B61AF8" w:rsidRDefault="00B61AF8" w:rsidP="004E051E">
      <w:pPr>
        <w:tabs>
          <w:tab w:val="left" w:pos="2790"/>
        </w:tabs>
        <w:spacing w:after="0" w:line="240" w:lineRule="auto"/>
        <w:rPr>
          <w:rFonts w:ascii="Calibri" w:eastAsia="Times New Roman" w:hAnsi="Calibri"/>
          <w:sz w:val="24"/>
          <w:lang w:val="en"/>
        </w:rPr>
      </w:pPr>
    </w:p>
    <w:p w14:paraId="032CE6F4" w14:textId="242F5350" w:rsidR="00B61AF8" w:rsidRDefault="00B61AF8" w:rsidP="004E051E">
      <w:pPr>
        <w:tabs>
          <w:tab w:val="left" w:pos="2790"/>
        </w:tabs>
        <w:spacing w:after="0" w:line="240" w:lineRule="auto"/>
        <w:rPr>
          <w:rFonts w:ascii="Calibri" w:eastAsia="Times New Roman" w:hAnsi="Calibri"/>
          <w:sz w:val="24"/>
          <w:lang w:val="en"/>
        </w:rPr>
      </w:pPr>
      <w:r>
        <w:rPr>
          <w:rFonts w:ascii="Calibri" w:eastAsia="Times New Roman" w:hAnsi="Calibri"/>
          <w:sz w:val="24"/>
          <w:lang w:val="en"/>
        </w:rPr>
        <w:t xml:space="preserve">To date, the task force has held two meetings, and plans to meet monthly through December.  They are required to submit a final report to the legislative committees with jurisdiction over child care issues and the governor by </w:t>
      </w:r>
      <w:r w:rsidRPr="00B61AF8">
        <w:rPr>
          <w:rFonts w:ascii="Calibri" w:eastAsia="Times New Roman" w:hAnsi="Calibri"/>
          <w:b/>
          <w:sz w:val="24"/>
          <w:lang w:val="en"/>
        </w:rPr>
        <w:t>January 15, 2017</w:t>
      </w:r>
      <w:r>
        <w:rPr>
          <w:rFonts w:ascii="Calibri" w:eastAsia="Times New Roman" w:hAnsi="Calibri"/>
          <w:sz w:val="24"/>
          <w:lang w:val="en"/>
        </w:rPr>
        <w:t xml:space="preserve">. </w:t>
      </w:r>
    </w:p>
    <w:p w14:paraId="569EC66E" w14:textId="77777777" w:rsidR="00B61AF8" w:rsidRDefault="00B61AF8" w:rsidP="004E051E">
      <w:pPr>
        <w:tabs>
          <w:tab w:val="left" w:pos="2790"/>
        </w:tabs>
        <w:spacing w:after="0" w:line="240" w:lineRule="auto"/>
        <w:rPr>
          <w:rFonts w:ascii="Calibri" w:eastAsia="Times New Roman" w:hAnsi="Calibri"/>
          <w:sz w:val="24"/>
          <w:lang w:val="en"/>
        </w:rPr>
      </w:pPr>
    </w:p>
    <w:p w14:paraId="469BE660" w14:textId="20BD9094" w:rsidR="00B61AF8" w:rsidRDefault="00B61AF8" w:rsidP="004E051E">
      <w:pPr>
        <w:tabs>
          <w:tab w:val="left" w:pos="2790"/>
        </w:tabs>
        <w:spacing w:after="0" w:line="240" w:lineRule="auto"/>
        <w:rPr>
          <w:rFonts w:ascii="Calibri" w:eastAsia="Times New Roman" w:hAnsi="Calibri"/>
          <w:sz w:val="24"/>
          <w:lang w:val="en"/>
        </w:rPr>
      </w:pPr>
      <w:r>
        <w:rPr>
          <w:rFonts w:ascii="Calibri" w:eastAsia="Times New Roman" w:hAnsi="Calibri"/>
          <w:sz w:val="24"/>
          <w:lang w:val="en"/>
        </w:rPr>
        <w:t>So far, the task force has focused on an overview of the cost of care, and discussion of the regulatory infrastructure currently in place.  Future topics are expected to cover training issues and the workforce.  Along with invited presenters, each meeting offers opportunity for public testimony.</w:t>
      </w:r>
    </w:p>
    <w:p w14:paraId="2A15D925" w14:textId="77777777" w:rsidR="00686FBF" w:rsidRDefault="00686FBF" w:rsidP="004E051E">
      <w:pPr>
        <w:tabs>
          <w:tab w:val="left" w:pos="2790"/>
        </w:tabs>
        <w:spacing w:after="0" w:line="240" w:lineRule="auto"/>
        <w:rPr>
          <w:rFonts w:ascii="Calibri" w:eastAsia="Times New Roman" w:hAnsi="Calibri"/>
          <w:sz w:val="24"/>
          <w:lang w:val="en"/>
        </w:rPr>
      </w:pPr>
    </w:p>
    <w:p w14:paraId="233834D0" w14:textId="728FE678" w:rsidR="00686FBF" w:rsidRDefault="00686FBF" w:rsidP="004E051E">
      <w:pPr>
        <w:tabs>
          <w:tab w:val="left" w:pos="2790"/>
        </w:tabs>
        <w:spacing w:after="0" w:line="240" w:lineRule="auto"/>
        <w:rPr>
          <w:rFonts w:ascii="Calibri" w:eastAsia="Times New Roman" w:hAnsi="Calibri"/>
          <w:sz w:val="24"/>
          <w:lang w:val="en"/>
        </w:rPr>
      </w:pPr>
      <w:r>
        <w:rPr>
          <w:rFonts w:ascii="Calibri" w:eastAsia="Times New Roman" w:hAnsi="Calibri"/>
          <w:sz w:val="24"/>
          <w:lang w:val="en"/>
        </w:rPr>
        <w:t xml:space="preserve">More information about the task force and its work (including all materials shared so far and meeting dates) is available at: </w:t>
      </w:r>
      <w:hyperlink r:id="rId9" w:history="1">
        <w:r w:rsidRPr="00D52228">
          <w:rPr>
            <w:rStyle w:val="Hyperlink"/>
            <w:rFonts w:ascii="Calibri" w:eastAsia="Times New Roman" w:hAnsi="Calibri"/>
            <w:sz w:val="24"/>
            <w:lang w:val="en"/>
          </w:rPr>
          <w:t>http://www.lcc.leg.mn/tfcc/members.htm</w:t>
        </w:r>
      </w:hyperlink>
    </w:p>
    <w:p w14:paraId="4E183E76" w14:textId="77777777" w:rsidR="00686FBF" w:rsidRDefault="00686FBF" w:rsidP="004E051E">
      <w:pPr>
        <w:tabs>
          <w:tab w:val="left" w:pos="2790"/>
        </w:tabs>
        <w:spacing w:after="0" w:line="240" w:lineRule="auto"/>
        <w:rPr>
          <w:rFonts w:ascii="Calibri" w:eastAsia="Times New Roman" w:hAnsi="Calibri"/>
          <w:sz w:val="24"/>
          <w:lang w:val="en"/>
        </w:rPr>
      </w:pPr>
    </w:p>
    <w:p w14:paraId="07773919" w14:textId="77777777" w:rsidR="00B61AF8" w:rsidRDefault="00B61AF8" w:rsidP="004E051E">
      <w:pPr>
        <w:tabs>
          <w:tab w:val="left" w:pos="2790"/>
        </w:tabs>
        <w:spacing w:after="0" w:line="240" w:lineRule="auto"/>
        <w:rPr>
          <w:rFonts w:ascii="Calibri" w:eastAsia="Times New Roman" w:hAnsi="Calibri"/>
          <w:sz w:val="24"/>
          <w:lang w:val="en"/>
        </w:rPr>
      </w:pPr>
    </w:p>
    <w:p w14:paraId="1754C3EC" w14:textId="6CA4C06E" w:rsidR="00846E1E" w:rsidRPr="00B61AF8" w:rsidRDefault="00B61AF8" w:rsidP="004E051E">
      <w:pPr>
        <w:tabs>
          <w:tab w:val="left" w:pos="2790"/>
        </w:tabs>
        <w:spacing w:after="0" w:line="240" w:lineRule="auto"/>
        <w:rPr>
          <w:rFonts w:ascii="Calibri" w:eastAsia="Times New Roman" w:hAnsi="Calibri"/>
          <w:sz w:val="24"/>
          <w:lang w:val="en"/>
        </w:rPr>
      </w:pPr>
      <w:r w:rsidRPr="00B61AF8">
        <w:rPr>
          <w:rFonts w:ascii="Calibri" w:eastAsia="Times New Roman" w:hAnsi="Calibri"/>
          <w:sz w:val="24"/>
          <w:lang w:val="en"/>
        </w:rPr>
        <w:t xml:space="preserve"> </w:t>
      </w:r>
    </w:p>
    <w:p w14:paraId="73E9B857" w14:textId="77777777" w:rsidR="00B933E8" w:rsidRPr="00B61AF8" w:rsidRDefault="00B933E8" w:rsidP="00B933E8">
      <w:pPr>
        <w:tabs>
          <w:tab w:val="left" w:pos="2820"/>
        </w:tabs>
        <w:rPr>
          <w:rFonts w:ascii="Calibri" w:hAnsi="Calibri"/>
          <w:sz w:val="24"/>
        </w:rPr>
      </w:pPr>
    </w:p>
    <w:p w14:paraId="4D548174" w14:textId="64DCB532" w:rsidR="00B933E8" w:rsidRDefault="00B933E8" w:rsidP="00B933E8">
      <w:pPr>
        <w:tabs>
          <w:tab w:val="left" w:pos="2820"/>
        </w:tabs>
        <w:rPr>
          <w:rFonts w:ascii="Calibri" w:hAnsi="Calibri"/>
          <w:szCs w:val="22"/>
        </w:rPr>
      </w:pPr>
    </w:p>
    <w:sectPr w:rsidR="00B933E8" w:rsidSect="00586697">
      <w:headerReference w:type="even" r:id="rId10"/>
      <w:headerReference w:type="default" r:id="rId11"/>
      <w:pgSz w:w="12240" w:h="15840"/>
      <w:pgMar w:top="1440" w:right="1080" w:bottom="1440" w:left="108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7ED29" w14:textId="77777777" w:rsidR="00345FB7" w:rsidRDefault="00345FB7" w:rsidP="000168D0">
      <w:pPr>
        <w:spacing w:after="0" w:line="240" w:lineRule="auto"/>
      </w:pPr>
      <w:r>
        <w:separator/>
      </w:r>
    </w:p>
    <w:p w14:paraId="344735B4" w14:textId="77777777" w:rsidR="00345FB7" w:rsidRDefault="00345FB7"/>
  </w:endnote>
  <w:endnote w:type="continuationSeparator" w:id="0">
    <w:p w14:paraId="337C9A27" w14:textId="77777777" w:rsidR="00345FB7" w:rsidRDefault="00345FB7" w:rsidP="000168D0">
      <w:pPr>
        <w:spacing w:after="0" w:line="240" w:lineRule="auto"/>
      </w:pPr>
      <w:r>
        <w:continuationSeparator/>
      </w:r>
    </w:p>
    <w:p w14:paraId="20E8813B" w14:textId="77777777" w:rsidR="00345FB7" w:rsidRDefault="00345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 Avenir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51980" w14:textId="77777777" w:rsidR="00345FB7" w:rsidRDefault="00345FB7" w:rsidP="000168D0">
      <w:pPr>
        <w:spacing w:after="0" w:line="240" w:lineRule="auto"/>
      </w:pPr>
      <w:r>
        <w:separator/>
      </w:r>
    </w:p>
    <w:p w14:paraId="4023C6E2" w14:textId="77777777" w:rsidR="00345FB7" w:rsidRDefault="00345FB7"/>
  </w:footnote>
  <w:footnote w:type="continuationSeparator" w:id="0">
    <w:p w14:paraId="21EDF451" w14:textId="77777777" w:rsidR="00345FB7" w:rsidRDefault="00345FB7" w:rsidP="000168D0">
      <w:pPr>
        <w:spacing w:after="0" w:line="240" w:lineRule="auto"/>
      </w:pPr>
      <w:r>
        <w:continuationSeparator/>
      </w:r>
    </w:p>
    <w:p w14:paraId="36D4CE86" w14:textId="77777777" w:rsidR="00345FB7" w:rsidRDefault="00345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12DF" w14:textId="77777777" w:rsidR="00586697" w:rsidRDefault="00586697" w:rsidP="009632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01D">
      <w:rPr>
        <w:rStyle w:val="PageNumber"/>
        <w:noProof/>
      </w:rPr>
      <w:t>2</w:t>
    </w:r>
    <w:r>
      <w:rPr>
        <w:rStyle w:val="PageNumber"/>
      </w:rPr>
      <w:fldChar w:fldCharType="end"/>
    </w:r>
  </w:p>
  <w:p w14:paraId="0F57B972" w14:textId="77777777" w:rsidR="00586697" w:rsidRDefault="00586697" w:rsidP="004E051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C14A" w14:textId="3F975896" w:rsidR="00586697" w:rsidRDefault="00586697" w:rsidP="009632F5">
    <w:pPr>
      <w:pStyle w:val="Header"/>
      <w:framePr w:wrap="around" w:vAnchor="text" w:hAnchor="margin" w:xAlign="right" w:y="1"/>
      <w:rPr>
        <w:rStyle w:val="PageNumber"/>
      </w:rPr>
    </w:pPr>
  </w:p>
  <w:p w14:paraId="6F27A3E6" w14:textId="77777777" w:rsidR="00B61AF8" w:rsidRDefault="00B61AF8" w:rsidP="00B61AF8">
    <w:pPr>
      <w:pStyle w:val="Header"/>
      <w:ind w:right="360"/>
      <w:jc w:val="center"/>
      <w:rPr>
        <w:b/>
      </w:rPr>
    </w:pPr>
  </w:p>
  <w:p w14:paraId="5EC78FA9" w14:textId="69DC60E5" w:rsidR="00B61AF8" w:rsidRDefault="00B61AF8" w:rsidP="00B61AF8">
    <w:pPr>
      <w:pStyle w:val="Header"/>
      <w:ind w:right="360"/>
      <w:jc w:val="center"/>
      <w:rPr>
        <w:b/>
      </w:rPr>
    </w:pPr>
    <w:r w:rsidRPr="00C84DB9">
      <w:rPr>
        <w:b/>
        <w:noProof/>
      </w:rPr>
      <w:drawing>
        <wp:inline distT="0" distB="0" distL="0" distR="0" wp14:anchorId="467E28ED" wp14:editId="70F4EFF9">
          <wp:extent cx="5943600" cy="1614170"/>
          <wp:effectExtent l="0" t="0" r="0" b="5080"/>
          <wp:docPr id="1" name="Picture 2" descr="MN Futu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 Future Logo.jpg"/>
                  <pic:cNvPicPr/>
                </pic:nvPicPr>
                <pic:blipFill>
                  <a:blip r:embed="rId1"/>
                  <a:stretch>
                    <a:fillRect/>
                  </a:stretch>
                </pic:blipFill>
                <pic:spPr>
                  <a:xfrm>
                    <a:off x="0" y="0"/>
                    <a:ext cx="5943600" cy="16141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B5A"/>
    <w:multiLevelType w:val="hybridMultilevel"/>
    <w:tmpl w:val="CB0A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3384"/>
    <w:multiLevelType w:val="hybridMultilevel"/>
    <w:tmpl w:val="3F5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A024F"/>
    <w:multiLevelType w:val="hybridMultilevel"/>
    <w:tmpl w:val="A30E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0075"/>
    <w:multiLevelType w:val="hybridMultilevel"/>
    <w:tmpl w:val="5CF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3523D"/>
    <w:multiLevelType w:val="hybridMultilevel"/>
    <w:tmpl w:val="7F48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25787"/>
    <w:multiLevelType w:val="hybridMultilevel"/>
    <w:tmpl w:val="59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C4361"/>
    <w:multiLevelType w:val="hybridMultilevel"/>
    <w:tmpl w:val="CC206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02500"/>
    <w:multiLevelType w:val="hybridMultilevel"/>
    <w:tmpl w:val="3538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A217A"/>
    <w:multiLevelType w:val="hybridMultilevel"/>
    <w:tmpl w:val="1CD4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C724D"/>
    <w:multiLevelType w:val="hybridMultilevel"/>
    <w:tmpl w:val="A682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B2688"/>
    <w:multiLevelType w:val="hybridMultilevel"/>
    <w:tmpl w:val="DC04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638BD"/>
    <w:multiLevelType w:val="hybridMultilevel"/>
    <w:tmpl w:val="D38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02168"/>
    <w:multiLevelType w:val="hybridMultilevel"/>
    <w:tmpl w:val="B91C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F0148"/>
    <w:multiLevelType w:val="hybridMultilevel"/>
    <w:tmpl w:val="8D9E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C569F"/>
    <w:multiLevelType w:val="hybridMultilevel"/>
    <w:tmpl w:val="BE8A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8229D5"/>
    <w:multiLevelType w:val="hybridMultilevel"/>
    <w:tmpl w:val="DE46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04502"/>
    <w:multiLevelType w:val="multilevel"/>
    <w:tmpl w:val="5588C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935B83"/>
    <w:multiLevelType w:val="hybridMultilevel"/>
    <w:tmpl w:val="018A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3533E"/>
    <w:multiLevelType w:val="hybridMultilevel"/>
    <w:tmpl w:val="8422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01977"/>
    <w:multiLevelType w:val="hybridMultilevel"/>
    <w:tmpl w:val="59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2043C"/>
    <w:multiLevelType w:val="hybridMultilevel"/>
    <w:tmpl w:val="50AA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96000A"/>
    <w:multiLevelType w:val="hybridMultilevel"/>
    <w:tmpl w:val="CEF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4F592B"/>
    <w:multiLevelType w:val="hybridMultilevel"/>
    <w:tmpl w:val="73A4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66198"/>
    <w:multiLevelType w:val="hybridMultilevel"/>
    <w:tmpl w:val="8CC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E353D3"/>
    <w:multiLevelType w:val="hybridMultilevel"/>
    <w:tmpl w:val="8802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4"/>
  </w:num>
  <w:num w:numId="4">
    <w:abstractNumId w:val="19"/>
  </w:num>
  <w:num w:numId="5">
    <w:abstractNumId w:val="0"/>
  </w:num>
  <w:num w:numId="6">
    <w:abstractNumId w:val="8"/>
  </w:num>
  <w:num w:numId="7">
    <w:abstractNumId w:val="5"/>
  </w:num>
  <w:num w:numId="8">
    <w:abstractNumId w:val="7"/>
  </w:num>
  <w:num w:numId="9">
    <w:abstractNumId w:val="10"/>
  </w:num>
  <w:num w:numId="10">
    <w:abstractNumId w:val="20"/>
  </w:num>
  <w:num w:numId="11">
    <w:abstractNumId w:val="18"/>
  </w:num>
  <w:num w:numId="12">
    <w:abstractNumId w:val="13"/>
  </w:num>
  <w:num w:numId="13">
    <w:abstractNumId w:val="17"/>
  </w:num>
  <w:num w:numId="14">
    <w:abstractNumId w:val="3"/>
  </w:num>
  <w:num w:numId="15">
    <w:abstractNumId w:val="11"/>
  </w:num>
  <w:num w:numId="16">
    <w:abstractNumId w:val="23"/>
  </w:num>
  <w:num w:numId="17">
    <w:abstractNumId w:val="21"/>
  </w:num>
  <w:num w:numId="18">
    <w:abstractNumId w:val="9"/>
  </w:num>
  <w:num w:numId="19">
    <w:abstractNumId w:val="14"/>
  </w:num>
  <w:num w:numId="20">
    <w:abstractNumId w:val="1"/>
  </w:num>
  <w:num w:numId="21">
    <w:abstractNumId w:val="12"/>
  </w:num>
  <w:num w:numId="22">
    <w:abstractNumId w:val="6"/>
  </w:num>
  <w:num w:numId="23">
    <w:abstractNumId w:val="24"/>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55"/>
    <w:rsid w:val="000010C7"/>
    <w:rsid w:val="000168D0"/>
    <w:rsid w:val="000268FE"/>
    <w:rsid w:val="00050F0B"/>
    <w:rsid w:val="000601C6"/>
    <w:rsid w:val="00086F18"/>
    <w:rsid w:val="000B55DA"/>
    <w:rsid w:val="000B6AE7"/>
    <w:rsid w:val="000E0BA0"/>
    <w:rsid w:val="000F2A55"/>
    <w:rsid w:val="00150253"/>
    <w:rsid w:val="001834FF"/>
    <w:rsid w:val="00191C67"/>
    <w:rsid w:val="00194D78"/>
    <w:rsid w:val="001A16FD"/>
    <w:rsid w:val="001C6984"/>
    <w:rsid w:val="001F7BDF"/>
    <w:rsid w:val="00204307"/>
    <w:rsid w:val="00223272"/>
    <w:rsid w:val="00231BC4"/>
    <w:rsid w:val="002B1782"/>
    <w:rsid w:val="002C004D"/>
    <w:rsid w:val="002D66FE"/>
    <w:rsid w:val="002E1203"/>
    <w:rsid w:val="0034176F"/>
    <w:rsid w:val="00343D1F"/>
    <w:rsid w:val="00345FB7"/>
    <w:rsid w:val="00384106"/>
    <w:rsid w:val="00390E96"/>
    <w:rsid w:val="003A1D9C"/>
    <w:rsid w:val="003B51D5"/>
    <w:rsid w:val="003B7D4B"/>
    <w:rsid w:val="003F701D"/>
    <w:rsid w:val="004038CE"/>
    <w:rsid w:val="00421AC7"/>
    <w:rsid w:val="004265EE"/>
    <w:rsid w:val="00427EB4"/>
    <w:rsid w:val="00433E4B"/>
    <w:rsid w:val="004471DC"/>
    <w:rsid w:val="004534A6"/>
    <w:rsid w:val="004A6B66"/>
    <w:rsid w:val="004B0A49"/>
    <w:rsid w:val="004B6FA5"/>
    <w:rsid w:val="004C4F23"/>
    <w:rsid w:val="004E051E"/>
    <w:rsid w:val="004F061D"/>
    <w:rsid w:val="004F4F54"/>
    <w:rsid w:val="00500900"/>
    <w:rsid w:val="005239F2"/>
    <w:rsid w:val="00541D6F"/>
    <w:rsid w:val="00566D5B"/>
    <w:rsid w:val="00586697"/>
    <w:rsid w:val="00593CBA"/>
    <w:rsid w:val="005969F8"/>
    <w:rsid w:val="005D484B"/>
    <w:rsid w:val="005E33E9"/>
    <w:rsid w:val="005F75AD"/>
    <w:rsid w:val="00613AE6"/>
    <w:rsid w:val="00636E4F"/>
    <w:rsid w:val="00661097"/>
    <w:rsid w:val="00686FBF"/>
    <w:rsid w:val="006A213D"/>
    <w:rsid w:val="006E2C96"/>
    <w:rsid w:val="00706371"/>
    <w:rsid w:val="007064CB"/>
    <w:rsid w:val="0076222C"/>
    <w:rsid w:val="00780F3F"/>
    <w:rsid w:val="00782A56"/>
    <w:rsid w:val="00785F69"/>
    <w:rsid w:val="00796999"/>
    <w:rsid w:val="007A48C4"/>
    <w:rsid w:val="007A7D12"/>
    <w:rsid w:val="007B1109"/>
    <w:rsid w:val="007D4D8A"/>
    <w:rsid w:val="007E25D4"/>
    <w:rsid w:val="007F1472"/>
    <w:rsid w:val="00802411"/>
    <w:rsid w:val="00811049"/>
    <w:rsid w:val="00817AA0"/>
    <w:rsid w:val="00827214"/>
    <w:rsid w:val="00837B21"/>
    <w:rsid w:val="0084384E"/>
    <w:rsid w:val="00846E1E"/>
    <w:rsid w:val="00853B45"/>
    <w:rsid w:val="00871741"/>
    <w:rsid w:val="008749C3"/>
    <w:rsid w:val="0088436F"/>
    <w:rsid w:val="008B73B1"/>
    <w:rsid w:val="008C1C38"/>
    <w:rsid w:val="00901F0F"/>
    <w:rsid w:val="009155A4"/>
    <w:rsid w:val="00934A30"/>
    <w:rsid w:val="009632F5"/>
    <w:rsid w:val="00973998"/>
    <w:rsid w:val="00980D00"/>
    <w:rsid w:val="009813E4"/>
    <w:rsid w:val="00992FCB"/>
    <w:rsid w:val="009A0D39"/>
    <w:rsid w:val="009B242E"/>
    <w:rsid w:val="009C0FD2"/>
    <w:rsid w:val="009C42AC"/>
    <w:rsid w:val="009D35B1"/>
    <w:rsid w:val="009D52B6"/>
    <w:rsid w:val="009F12ED"/>
    <w:rsid w:val="009F5474"/>
    <w:rsid w:val="00A07EF4"/>
    <w:rsid w:val="00A11D0D"/>
    <w:rsid w:val="00A61698"/>
    <w:rsid w:val="00A65133"/>
    <w:rsid w:val="00A673A1"/>
    <w:rsid w:val="00A922A6"/>
    <w:rsid w:val="00AB0A90"/>
    <w:rsid w:val="00AC6E00"/>
    <w:rsid w:val="00B474AA"/>
    <w:rsid w:val="00B47EB8"/>
    <w:rsid w:val="00B61AF8"/>
    <w:rsid w:val="00B7514A"/>
    <w:rsid w:val="00B933E8"/>
    <w:rsid w:val="00BB7CFA"/>
    <w:rsid w:val="00BC5A14"/>
    <w:rsid w:val="00BD3457"/>
    <w:rsid w:val="00BD7F0C"/>
    <w:rsid w:val="00C230D4"/>
    <w:rsid w:val="00C26284"/>
    <w:rsid w:val="00C328EE"/>
    <w:rsid w:val="00C47DB5"/>
    <w:rsid w:val="00CB7EAA"/>
    <w:rsid w:val="00CC3F1E"/>
    <w:rsid w:val="00CD4E9D"/>
    <w:rsid w:val="00CF2429"/>
    <w:rsid w:val="00CF7FAE"/>
    <w:rsid w:val="00D158CD"/>
    <w:rsid w:val="00D22B80"/>
    <w:rsid w:val="00D30D46"/>
    <w:rsid w:val="00D32859"/>
    <w:rsid w:val="00D44104"/>
    <w:rsid w:val="00D53540"/>
    <w:rsid w:val="00D55770"/>
    <w:rsid w:val="00D63301"/>
    <w:rsid w:val="00D72A2A"/>
    <w:rsid w:val="00D7604A"/>
    <w:rsid w:val="00D763D5"/>
    <w:rsid w:val="00DC0E86"/>
    <w:rsid w:val="00DC2663"/>
    <w:rsid w:val="00DD4080"/>
    <w:rsid w:val="00DE2DBC"/>
    <w:rsid w:val="00DF5009"/>
    <w:rsid w:val="00E1065F"/>
    <w:rsid w:val="00E17C7A"/>
    <w:rsid w:val="00E205A2"/>
    <w:rsid w:val="00E22EED"/>
    <w:rsid w:val="00E32EE8"/>
    <w:rsid w:val="00E37141"/>
    <w:rsid w:val="00EA346D"/>
    <w:rsid w:val="00EA4F61"/>
    <w:rsid w:val="00EB4BA6"/>
    <w:rsid w:val="00EC563A"/>
    <w:rsid w:val="00EC7CD4"/>
    <w:rsid w:val="00EF3592"/>
    <w:rsid w:val="00F365B9"/>
    <w:rsid w:val="00F5426C"/>
    <w:rsid w:val="00F63B16"/>
    <w:rsid w:val="00F73100"/>
    <w:rsid w:val="00F75413"/>
    <w:rsid w:val="00F75AD1"/>
    <w:rsid w:val="00F85EB9"/>
    <w:rsid w:val="00F9487F"/>
    <w:rsid w:val="00F969ED"/>
    <w:rsid w:val="00FA1B51"/>
    <w:rsid w:val="00FA5022"/>
    <w:rsid w:val="00FB0C3B"/>
    <w:rsid w:val="00FD2628"/>
    <w:rsid w:val="00FF64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F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3A"/>
    <w:pPr>
      <w:spacing w:line="260" w:lineRule="exact"/>
    </w:pPr>
    <w:rPr>
      <w:rFonts w:asciiTheme="majorHAnsi" w:hAnsiTheme="maj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uiPriority w:val="99"/>
    <w:unhideWhenUsed/>
    <w:rsid w:val="00C57DF4"/>
    <w:pPr>
      <w:framePr w:w="5040" w:h="1980" w:hRule="exact" w:hSpace="180" w:wrap="auto" w:vAnchor="page" w:hAnchor="page"/>
      <w:spacing w:after="0" w:line="240" w:lineRule="auto"/>
    </w:pPr>
    <w:rPr>
      <w:rFonts w:ascii="L Avenir Light" w:eastAsiaTheme="majorEastAsia" w:hAnsi="L Avenir Light" w:cstheme="majorBidi"/>
      <w:noProof/>
      <w:sz w:val="24"/>
      <w:szCs w:val="20"/>
    </w:rPr>
  </w:style>
  <w:style w:type="paragraph" w:customStyle="1" w:styleId="CatalogIssue">
    <w:name w:val="Catalog Issue"/>
    <w:basedOn w:val="Normal"/>
    <w:qFormat/>
    <w:rsid w:val="00684C37"/>
    <w:pPr>
      <w:jc w:val="center"/>
    </w:pPr>
    <w:rPr>
      <w:rFonts w:ascii="Calibri" w:hAnsi="Calibri"/>
      <w:b/>
    </w:rPr>
  </w:style>
  <w:style w:type="paragraph" w:customStyle="1" w:styleId="TableText">
    <w:name w:val="Table Text"/>
    <w:basedOn w:val="Normal"/>
    <w:qFormat/>
    <w:rsid w:val="00CE0489"/>
    <w:pPr>
      <w:spacing w:before="20" w:after="20" w:line="240" w:lineRule="auto"/>
    </w:pPr>
    <w:rPr>
      <w:rFonts w:ascii="Cambria" w:hAnsi="Cambria"/>
      <w:szCs w:val="20"/>
    </w:rPr>
  </w:style>
  <w:style w:type="paragraph" w:styleId="Header">
    <w:name w:val="header"/>
    <w:basedOn w:val="Normal"/>
    <w:link w:val="HeaderChar"/>
    <w:uiPriority w:val="99"/>
    <w:unhideWhenUsed/>
    <w:rsid w:val="000168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8D0"/>
    <w:rPr>
      <w:rFonts w:asciiTheme="majorHAnsi" w:hAnsiTheme="majorHAnsi" w:cs="Times New Roman"/>
      <w:sz w:val="22"/>
    </w:rPr>
  </w:style>
  <w:style w:type="paragraph" w:styleId="Footer">
    <w:name w:val="footer"/>
    <w:basedOn w:val="Normal"/>
    <w:link w:val="FooterChar"/>
    <w:uiPriority w:val="99"/>
    <w:unhideWhenUsed/>
    <w:rsid w:val="000168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8D0"/>
    <w:rPr>
      <w:rFonts w:asciiTheme="majorHAnsi" w:hAnsiTheme="majorHAnsi" w:cs="Times New Roman"/>
      <w:sz w:val="22"/>
    </w:rPr>
  </w:style>
  <w:style w:type="character" w:styleId="Hyperlink">
    <w:name w:val="Hyperlink"/>
    <w:basedOn w:val="DefaultParagraphFont"/>
    <w:uiPriority w:val="99"/>
    <w:unhideWhenUsed/>
    <w:rsid w:val="00D44104"/>
    <w:rPr>
      <w:color w:val="0000FF"/>
      <w:u w:val="single"/>
    </w:rPr>
  </w:style>
  <w:style w:type="paragraph" w:styleId="ListParagraph">
    <w:name w:val="List Paragraph"/>
    <w:basedOn w:val="Normal"/>
    <w:uiPriority w:val="34"/>
    <w:qFormat/>
    <w:rsid w:val="00D44104"/>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semiHidden/>
    <w:unhideWhenUsed/>
    <w:rsid w:val="00D44104"/>
    <w:pPr>
      <w:spacing w:before="100" w:beforeAutospacing="1" w:after="100" w:afterAutospacing="1" w:line="240" w:lineRule="auto"/>
    </w:pPr>
    <w:rPr>
      <w:rFonts w:ascii="Times New Roman" w:eastAsia="Times New Roman" w:hAnsi="Times New Roman"/>
      <w:sz w:val="24"/>
    </w:rPr>
  </w:style>
  <w:style w:type="character" w:styleId="PageNumber">
    <w:name w:val="page number"/>
    <w:basedOn w:val="DefaultParagraphFont"/>
    <w:uiPriority w:val="99"/>
    <w:semiHidden/>
    <w:unhideWhenUsed/>
    <w:rsid w:val="00345FB7"/>
  </w:style>
  <w:style w:type="paragraph" w:styleId="BalloonText">
    <w:name w:val="Balloon Text"/>
    <w:basedOn w:val="Normal"/>
    <w:link w:val="BalloonTextChar"/>
    <w:uiPriority w:val="99"/>
    <w:semiHidden/>
    <w:unhideWhenUsed/>
    <w:rsid w:val="00345F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B7"/>
    <w:rPr>
      <w:rFonts w:ascii="Lucida Grande" w:hAnsi="Lucida Grande" w:cs="Lucida Grande"/>
      <w:sz w:val="18"/>
      <w:szCs w:val="18"/>
    </w:rPr>
  </w:style>
  <w:style w:type="table" w:styleId="TableGrid">
    <w:name w:val="Table Grid"/>
    <w:basedOn w:val="TableNormal"/>
    <w:uiPriority w:val="59"/>
    <w:rsid w:val="00780F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265E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265EE"/>
    <w:rPr>
      <w:rFonts w:ascii="Calibri" w:eastAsiaTheme="minorHAnsi" w:hAnsi="Calibri"/>
      <w:sz w:val="22"/>
      <w:szCs w:val="21"/>
    </w:rPr>
  </w:style>
  <w:style w:type="character" w:styleId="FollowedHyperlink">
    <w:name w:val="FollowedHyperlink"/>
    <w:basedOn w:val="DefaultParagraphFont"/>
    <w:uiPriority w:val="99"/>
    <w:semiHidden/>
    <w:unhideWhenUsed/>
    <w:rsid w:val="004265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3A"/>
    <w:pPr>
      <w:spacing w:line="260" w:lineRule="exact"/>
    </w:pPr>
    <w:rPr>
      <w:rFonts w:asciiTheme="majorHAnsi" w:hAnsiTheme="maj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uiPriority w:val="99"/>
    <w:unhideWhenUsed/>
    <w:rsid w:val="00C57DF4"/>
    <w:pPr>
      <w:framePr w:w="5040" w:h="1980" w:hRule="exact" w:hSpace="180" w:wrap="auto" w:vAnchor="page" w:hAnchor="page"/>
      <w:spacing w:after="0" w:line="240" w:lineRule="auto"/>
    </w:pPr>
    <w:rPr>
      <w:rFonts w:ascii="L Avenir Light" w:eastAsiaTheme="majorEastAsia" w:hAnsi="L Avenir Light" w:cstheme="majorBidi"/>
      <w:noProof/>
      <w:sz w:val="24"/>
      <w:szCs w:val="20"/>
    </w:rPr>
  </w:style>
  <w:style w:type="paragraph" w:customStyle="1" w:styleId="CatalogIssue">
    <w:name w:val="Catalog Issue"/>
    <w:basedOn w:val="Normal"/>
    <w:qFormat/>
    <w:rsid w:val="00684C37"/>
    <w:pPr>
      <w:jc w:val="center"/>
    </w:pPr>
    <w:rPr>
      <w:rFonts w:ascii="Calibri" w:hAnsi="Calibri"/>
      <w:b/>
    </w:rPr>
  </w:style>
  <w:style w:type="paragraph" w:customStyle="1" w:styleId="TableText">
    <w:name w:val="Table Text"/>
    <w:basedOn w:val="Normal"/>
    <w:qFormat/>
    <w:rsid w:val="00CE0489"/>
    <w:pPr>
      <w:spacing w:before="20" w:after="20" w:line="240" w:lineRule="auto"/>
    </w:pPr>
    <w:rPr>
      <w:rFonts w:ascii="Cambria" w:hAnsi="Cambria"/>
      <w:szCs w:val="20"/>
    </w:rPr>
  </w:style>
  <w:style w:type="paragraph" w:styleId="Header">
    <w:name w:val="header"/>
    <w:basedOn w:val="Normal"/>
    <w:link w:val="HeaderChar"/>
    <w:uiPriority w:val="99"/>
    <w:unhideWhenUsed/>
    <w:rsid w:val="000168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8D0"/>
    <w:rPr>
      <w:rFonts w:asciiTheme="majorHAnsi" w:hAnsiTheme="majorHAnsi" w:cs="Times New Roman"/>
      <w:sz w:val="22"/>
    </w:rPr>
  </w:style>
  <w:style w:type="paragraph" w:styleId="Footer">
    <w:name w:val="footer"/>
    <w:basedOn w:val="Normal"/>
    <w:link w:val="FooterChar"/>
    <w:uiPriority w:val="99"/>
    <w:unhideWhenUsed/>
    <w:rsid w:val="000168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8D0"/>
    <w:rPr>
      <w:rFonts w:asciiTheme="majorHAnsi" w:hAnsiTheme="majorHAnsi" w:cs="Times New Roman"/>
      <w:sz w:val="22"/>
    </w:rPr>
  </w:style>
  <w:style w:type="character" w:styleId="Hyperlink">
    <w:name w:val="Hyperlink"/>
    <w:basedOn w:val="DefaultParagraphFont"/>
    <w:uiPriority w:val="99"/>
    <w:unhideWhenUsed/>
    <w:rsid w:val="00D44104"/>
    <w:rPr>
      <w:color w:val="0000FF"/>
      <w:u w:val="single"/>
    </w:rPr>
  </w:style>
  <w:style w:type="paragraph" w:styleId="ListParagraph">
    <w:name w:val="List Paragraph"/>
    <w:basedOn w:val="Normal"/>
    <w:uiPriority w:val="34"/>
    <w:qFormat/>
    <w:rsid w:val="00D44104"/>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semiHidden/>
    <w:unhideWhenUsed/>
    <w:rsid w:val="00D44104"/>
    <w:pPr>
      <w:spacing w:before="100" w:beforeAutospacing="1" w:after="100" w:afterAutospacing="1" w:line="240" w:lineRule="auto"/>
    </w:pPr>
    <w:rPr>
      <w:rFonts w:ascii="Times New Roman" w:eastAsia="Times New Roman" w:hAnsi="Times New Roman"/>
      <w:sz w:val="24"/>
    </w:rPr>
  </w:style>
  <w:style w:type="character" w:styleId="PageNumber">
    <w:name w:val="page number"/>
    <w:basedOn w:val="DefaultParagraphFont"/>
    <w:uiPriority w:val="99"/>
    <w:semiHidden/>
    <w:unhideWhenUsed/>
    <w:rsid w:val="00345FB7"/>
  </w:style>
  <w:style w:type="paragraph" w:styleId="BalloonText">
    <w:name w:val="Balloon Text"/>
    <w:basedOn w:val="Normal"/>
    <w:link w:val="BalloonTextChar"/>
    <w:uiPriority w:val="99"/>
    <w:semiHidden/>
    <w:unhideWhenUsed/>
    <w:rsid w:val="00345F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B7"/>
    <w:rPr>
      <w:rFonts w:ascii="Lucida Grande" w:hAnsi="Lucida Grande" w:cs="Lucida Grande"/>
      <w:sz w:val="18"/>
      <w:szCs w:val="18"/>
    </w:rPr>
  </w:style>
  <w:style w:type="table" w:styleId="TableGrid">
    <w:name w:val="Table Grid"/>
    <w:basedOn w:val="TableNormal"/>
    <w:uiPriority w:val="59"/>
    <w:rsid w:val="00780F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265E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265EE"/>
    <w:rPr>
      <w:rFonts w:ascii="Calibri" w:eastAsiaTheme="minorHAnsi" w:hAnsi="Calibri"/>
      <w:sz w:val="22"/>
      <w:szCs w:val="21"/>
    </w:rPr>
  </w:style>
  <w:style w:type="character" w:styleId="FollowedHyperlink">
    <w:name w:val="FollowedHyperlink"/>
    <w:basedOn w:val="DefaultParagraphFont"/>
    <w:uiPriority w:val="99"/>
    <w:semiHidden/>
    <w:unhideWhenUsed/>
    <w:rsid w:val="00426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0591">
      <w:bodyDiv w:val="1"/>
      <w:marLeft w:val="0"/>
      <w:marRight w:val="0"/>
      <w:marTop w:val="0"/>
      <w:marBottom w:val="0"/>
      <w:divBdr>
        <w:top w:val="none" w:sz="0" w:space="0" w:color="auto"/>
        <w:left w:val="none" w:sz="0" w:space="0" w:color="auto"/>
        <w:bottom w:val="none" w:sz="0" w:space="0" w:color="auto"/>
        <w:right w:val="none" w:sz="0" w:space="0" w:color="auto"/>
      </w:divBdr>
    </w:div>
    <w:div w:id="844831509">
      <w:bodyDiv w:val="1"/>
      <w:marLeft w:val="0"/>
      <w:marRight w:val="0"/>
      <w:marTop w:val="0"/>
      <w:marBottom w:val="0"/>
      <w:divBdr>
        <w:top w:val="none" w:sz="0" w:space="0" w:color="auto"/>
        <w:left w:val="none" w:sz="0" w:space="0" w:color="auto"/>
        <w:bottom w:val="none" w:sz="0" w:space="0" w:color="auto"/>
        <w:right w:val="none" w:sz="0" w:space="0" w:color="auto"/>
      </w:divBdr>
    </w:div>
    <w:div w:id="1824927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cc.leg.mn/tfcc/member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6C06-A9FB-4498-B5F7-564A6AF7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Nicklin</dc:creator>
  <cp:lastModifiedBy>Marie Huey</cp:lastModifiedBy>
  <cp:revision>2</cp:revision>
  <cp:lastPrinted>2016-09-29T19:30:00Z</cp:lastPrinted>
  <dcterms:created xsi:type="dcterms:W3CDTF">2016-10-03T18:26:00Z</dcterms:created>
  <dcterms:modified xsi:type="dcterms:W3CDTF">2016-10-03T18:26:00Z</dcterms:modified>
</cp:coreProperties>
</file>